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51" w:rsidRDefault="00721686" w:rsidP="0072168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SGW Authentication Vehicle Communication </w:t>
      </w:r>
      <w:r w:rsidR="00E14AFD">
        <w:rPr>
          <w:sz w:val="32"/>
          <w:szCs w:val="32"/>
        </w:rPr>
        <w:t>Commands</w:t>
      </w:r>
    </w:p>
    <w:p w:rsidR="00721686" w:rsidRPr="00F0705D" w:rsidRDefault="00721686" w:rsidP="00721686">
      <w:r>
        <w:t xml:space="preserve">To successfully authenticate a diagnostic scan tool with an SGW equipped vehicle, the following ECU </w:t>
      </w:r>
      <w:r w:rsidRPr="00F0705D">
        <w:t>communication steps must be completed.</w:t>
      </w:r>
    </w:p>
    <w:p w:rsidR="00721686" w:rsidRPr="00F0705D" w:rsidRDefault="00E0109E" w:rsidP="00721686">
      <w:pPr>
        <w:pStyle w:val="ListParagraph"/>
        <w:numPr>
          <w:ilvl w:val="0"/>
          <w:numId w:val="1"/>
        </w:numPr>
      </w:pPr>
      <w:r w:rsidRPr="00F0705D">
        <w:t>The d</w:t>
      </w:r>
      <w:r w:rsidR="00E14AFD" w:rsidRPr="00F0705D">
        <w:t>iagnostic tool should begin sending tester present messages ($3E) and place the SGW into Extended Diagnostic Mode ($1003)</w:t>
      </w:r>
    </w:p>
    <w:p w:rsidR="00E14AFD" w:rsidRPr="002C40FB" w:rsidRDefault="00E0109E" w:rsidP="00721686">
      <w:pPr>
        <w:pStyle w:val="ListParagraph"/>
        <w:numPr>
          <w:ilvl w:val="0"/>
          <w:numId w:val="1"/>
        </w:numPr>
      </w:pPr>
      <w:r w:rsidRPr="002C40FB">
        <w:t>The d</w:t>
      </w:r>
      <w:r w:rsidR="00E14AFD" w:rsidRPr="002C40FB">
        <w:t xml:space="preserve">iagnostic tool should read </w:t>
      </w:r>
      <w:r w:rsidR="00FB5A76" w:rsidRPr="002C40FB">
        <w:t xml:space="preserve">the </w:t>
      </w:r>
      <w:r w:rsidR="00E14AFD" w:rsidRPr="002C40FB">
        <w:t>SGW Serial Number ($2</w:t>
      </w:r>
      <w:r w:rsidR="002C40FB" w:rsidRPr="002C40FB">
        <w:t>2F18C), SGW Policy Type ($222954</w:t>
      </w:r>
      <w:r w:rsidR="00E14AFD" w:rsidRPr="002C40FB">
        <w:t xml:space="preserve">), and </w:t>
      </w:r>
      <w:r w:rsidR="00FB5A76" w:rsidRPr="002C40FB">
        <w:t xml:space="preserve">SGW </w:t>
      </w:r>
      <w:r w:rsidR="00E14AFD" w:rsidRPr="002C40FB">
        <w:t xml:space="preserve">Certificate Store </w:t>
      </w:r>
      <w:r w:rsidR="002C40FB" w:rsidRPr="002C40FB">
        <w:t>UUID ($222951</w:t>
      </w:r>
      <w:r w:rsidR="00E14AFD" w:rsidRPr="002C40FB">
        <w:t>)</w:t>
      </w:r>
    </w:p>
    <w:p w:rsidR="00E14AFD" w:rsidRDefault="00E14AFD" w:rsidP="00E14AFD">
      <w:pPr>
        <w:pStyle w:val="ListParagraph"/>
        <w:numPr>
          <w:ilvl w:val="1"/>
          <w:numId w:val="1"/>
        </w:numPr>
      </w:pPr>
      <w:r>
        <w:t xml:space="preserve">This info </w:t>
      </w:r>
      <w:r w:rsidR="00FB5A76">
        <w:t xml:space="preserve">should then be provided to the </w:t>
      </w:r>
      <w:r>
        <w:t>Authentication Server</w:t>
      </w:r>
      <w:r w:rsidR="00FB5A76">
        <w:t>, which will then create a signed certificate</w:t>
      </w:r>
      <w:r>
        <w:t>.</w:t>
      </w:r>
    </w:p>
    <w:p w:rsidR="00E14AFD" w:rsidRDefault="00E0109E" w:rsidP="00E14AFD">
      <w:pPr>
        <w:pStyle w:val="ListParagraph"/>
        <w:numPr>
          <w:ilvl w:val="0"/>
          <w:numId w:val="1"/>
        </w:numPr>
      </w:pPr>
      <w:r>
        <w:t xml:space="preserve">The diagnostic tool </w:t>
      </w:r>
      <w:r w:rsidR="00FB5A76">
        <w:t>should</w:t>
      </w:r>
      <w:r>
        <w:t xml:space="preserve"> use the signed certificate</w:t>
      </w:r>
      <w:r w:rsidR="00FB5A76">
        <w:t xml:space="preserve"> received from the Authentication Server</w:t>
      </w:r>
      <w:r>
        <w:t xml:space="preserve"> to request a challenge from the SGW ($2711 + Certificate + FF padding)</w:t>
      </w:r>
      <w:r w:rsidR="00C01CC6">
        <w:t>.</w:t>
      </w:r>
    </w:p>
    <w:p w:rsidR="00E0109E" w:rsidRDefault="00E0109E" w:rsidP="00E0109E">
      <w:pPr>
        <w:pStyle w:val="ListParagraph"/>
        <w:numPr>
          <w:ilvl w:val="1"/>
          <w:numId w:val="1"/>
        </w:numPr>
      </w:pPr>
      <w:r>
        <w:t xml:space="preserve">The total length of the signed certificate plus the </w:t>
      </w:r>
      <w:r w:rsidR="00FB5A76">
        <w:t>“</w:t>
      </w:r>
      <w:r>
        <w:t>FF</w:t>
      </w:r>
      <w:r w:rsidR="00FB5A76">
        <w:t>”</w:t>
      </w:r>
      <w:r>
        <w:t xml:space="preserve"> padding should equal 1,536 bytes.</w:t>
      </w:r>
    </w:p>
    <w:p w:rsidR="00E0109E" w:rsidRDefault="00E0109E" w:rsidP="00E0109E">
      <w:pPr>
        <w:pStyle w:val="ListParagraph"/>
        <w:numPr>
          <w:ilvl w:val="0"/>
          <w:numId w:val="1"/>
        </w:numPr>
      </w:pPr>
      <w:r>
        <w:t>The SGW’s challenge response ($6711 + challenge</w:t>
      </w:r>
      <w:r w:rsidR="00C01CC6">
        <w:t xml:space="preserve"> response</w:t>
      </w:r>
      <w:r>
        <w:t xml:space="preserve">) </w:t>
      </w:r>
      <w:r w:rsidR="00C01CC6">
        <w:t xml:space="preserve">should then be provided to the </w:t>
      </w:r>
      <w:r w:rsidR="00FB5A76">
        <w:t>A</w:t>
      </w:r>
      <w:r w:rsidR="00C01CC6">
        <w:t xml:space="preserve">uthentication </w:t>
      </w:r>
      <w:r w:rsidR="00FB5A76">
        <w:t>S</w:t>
      </w:r>
      <w:r w:rsidR="00C01CC6">
        <w:t>erver.</w:t>
      </w:r>
    </w:p>
    <w:p w:rsidR="00C01CC6" w:rsidRDefault="00C01CC6" w:rsidP="00E0109E">
      <w:pPr>
        <w:pStyle w:val="ListParagraph"/>
        <w:numPr>
          <w:ilvl w:val="0"/>
          <w:numId w:val="1"/>
        </w:numPr>
      </w:pPr>
      <w:r>
        <w:t xml:space="preserve">The </w:t>
      </w:r>
      <w:r w:rsidR="00C9469B">
        <w:t>A</w:t>
      </w:r>
      <w:r>
        <w:t xml:space="preserve">uthentication </w:t>
      </w:r>
      <w:r w:rsidR="00C9469B">
        <w:t>S</w:t>
      </w:r>
      <w:r>
        <w:t>erver</w:t>
      </w:r>
      <w:r w:rsidR="00FB5A76">
        <w:t xml:space="preserve"> will return a signed challenge. The signed challenge </w:t>
      </w:r>
      <w:r>
        <w:t>should then be sent to the SGW ($2712 + signed challenge).</w:t>
      </w:r>
    </w:p>
    <w:p w:rsidR="00FB5A76" w:rsidRDefault="00FB5A76" w:rsidP="00FB5A76">
      <w:pPr>
        <w:pStyle w:val="ListParagraph"/>
        <w:numPr>
          <w:ilvl w:val="1"/>
          <w:numId w:val="1"/>
        </w:numPr>
      </w:pPr>
      <w:r>
        <w:t>Positive response received from the SGW ($6712) indicates that the process was completed successfully.</w:t>
      </w:r>
    </w:p>
    <w:p w:rsidR="00FB5A76" w:rsidRDefault="00FB5A76" w:rsidP="00FB5A76">
      <w:pPr>
        <w:pStyle w:val="ListParagraph"/>
        <w:numPr>
          <w:ilvl w:val="0"/>
          <w:numId w:val="1"/>
        </w:numPr>
      </w:pPr>
      <w:r>
        <w:t>To ensure the SGW was unlocked successfully, the diagnostic tool should check the Active Roles DID ($220108) to ensure the correct role was activated.</w:t>
      </w:r>
    </w:p>
    <w:p w:rsidR="001A7DBC" w:rsidRDefault="001A7DBC" w:rsidP="001A7DBC"/>
    <w:p w:rsidR="001A7DBC" w:rsidRDefault="001A7DBC" w:rsidP="001A7DBC"/>
    <w:p w:rsidR="001A7DBC" w:rsidRPr="001A7DBC" w:rsidRDefault="001A7DBC" w:rsidP="001A7DBC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1A7DBC">
        <w:rPr>
          <w:rFonts w:ascii="Calibri" w:eastAsia="Times New Roman" w:hAnsi="Calibri" w:cs="Calibri"/>
          <w:b/>
          <w:bCs/>
          <w:color w:val="222222"/>
        </w:rPr>
        <w:t>Read Certificate Store UUID</w:t>
      </w:r>
    </w:p>
    <w:p w:rsidR="001A7DBC" w:rsidRPr="001A7DBC" w:rsidRDefault="001A7DBC" w:rsidP="001A7DBC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1A7DBC">
        <w:rPr>
          <w:rFonts w:ascii="Calibri" w:eastAsia="Times New Roman" w:hAnsi="Calibri" w:cs="Calibri"/>
          <w:color w:val="222222"/>
        </w:rPr>
        <w:t>TX 18DACBF1 18DAF1CB  22 29 51 </w:t>
      </w:r>
    </w:p>
    <w:p w:rsidR="001A7DBC" w:rsidRPr="001A7DBC" w:rsidRDefault="001A7DBC" w:rsidP="001A7DBC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1A7DBC">
        <w:rPr>
          <w:rFonts w:ascii="Calibri" w:eastAsia="Times New Roman" w:hAnsi="Calibri" w:cs="Calibri"/>
          <w:color w:val="222222"/>
          <w:lang w:val="es-ES"/>
        </w:rPr>
        <w:t>RX 18DACBF1 18DAF1CB  62 29 51 </w:t>
      </w:r>
      <w:r w:rsidRPr="001A7DBC">
        <w:rPr>
          <w:rFonts w:ascii="Calibri" w:eastAsia="Times New Roman" w:hAnsi="Calibri" w:cs="Calibri"/>
          <w:color w:val="00B050"/>
          <w:lang w:val="es-ES"/>
        </w:rPr>
        <w:t>71 2D 5E D0 B8 E1 11 E6 9C 4E 49 EE 69 2A BA AD</w:t>
      </w:r>
    </w:p>
    <w:p w:rsidR="001A7DBC" w:rsidRPr="001A7DBC" w:rsidRDefault="001A7DBC" w:rsidP="001A7DBC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1A7DBC">
        <w:rPr>
          <w:rFonts w:ascii="Calibri" w:eastAsia="Times New Roman" w:hAnsi="Calibri" w:cs="Calibri"/>
          <w:b/>
          <w:bCs/>
          <w:color w:val="222222"/>
        </w:rPr>
        <w:t>Read Policy Type </w:t>
      </w:r>
    </w:p>
    <w:p w:rsidR="001A7DBC" w:rsidRPr="001A7DBC" w:rsidRDefault="001A7DBC" w:rsidP="001A7DBC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1A7DBC">
        <w:rPr>
          <w:rFonts w:ascii="Calibri" w:eastAsia="Times New Roman" w:hAnsi="Calibri" w:cs="Calibri"/>
          <w:color w:val="222222"/>
        </w:rPr>
        <w:t>TX 18DACBF1 18DAF1CB  22 29 54</w:t>
      </w:r>
    </w:p>
    <w:p w:rsidR="001A7DBC" w:rsidRPr="001A7DBC" w:rsidRDefault="001A7DBC" w:rsidP="001A7DBC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1A7DBC">
        <w:rPr>
          <w:rFonts w:ascii="Calibri" w:eastAsia="Times New Roman" w:hAnsi="Calibri" w:cs="Calibri"/>
          <w:color w:val="222222"/>
        </w:rPr>
        <w:t>RX 18DACBF1 18DAF1CB  62 29 54 </w:t>
      </w:r>
      <w:r w:rsidRPr="001A7DBC">
        <w:rPr>
          <w:rFonts w:ascii="Calibri" w:eastAsia="Times New Roman" w:hAnsi="Calibri" w:cs="Calibri"/>
          <w:color w:val="ED7D31"/>
        </w:rPr>
        <w:t>04</w:t>
      </w:r>
    </w:p>
    <w:p w:rsidR="001A7DBC" w:rsidRPr="001A7DBC" w:rsidRDefault="001A7DBC" w:rsidP="001A7DBC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1A7DBC">
        <w:rPr>
          <w:rFonts w:ascii="Calibri" w:eastAsia="Times New Roman" w:hAnsi="Calibri" w:cs="Calibri"/>
          <w:b/>
          <w:bCs/>
          <w:color w:val="222222"/>
        </w:rPr>
        <w:t>Read ECU Serial number</w:t>
      </w:r>
    </w:p>
    <w:p w:rsidR="001A7DBC" w:rsidRPr="001A7DBC" w:rsidRDefault="001A7DBC" w:rsidP="001A7DBC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1A7DBC">
        <w:rPr>
          <w:rFonts w:ascii="Calibri" w:eastAsia="Times New Roman" w:hAnsi="Calibri" w:cs="Calibri"/>
          <w:color w:val="222222"/>
        </w:rPr>
        <w:t>TX 18DACBF1 18DAF1CB  22 F1 8C</w:t>
      </w:r>
    </w:p>
    <w:p w:rsidR="001A7DBC" w:rsidRPr="001A7DBC" w:rsidRDefault="001A7DBC" w:rsidP="001A7DBC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1A7DBC">
        <w:rPr>
          <w:rFonts w:ascii="Calibri" w:eastAsia="Times New Roman" w:hAnsi="Calibri" w:cs="Calibri"/>
          <w:color w:val="222222"/>
        </w:rPr>
        <w:t>RX 18DACBF1 18DAF1CB  62 F1 8C </w:t>
      </w:r>
      <w:r w:rsidRPr="001A7DBC">
        <w:rPr>
          <w:rFonts w:ascii="Calibri" w:eastAsia="Times New Roman" w:hAnsi="Calibri" w:cs="Calibri"/>
          <w:color w:val="7030A0"/>
        </w:rPr>
        <w:t>54 46 31 31 36 31 33 39 37 4A 30 39 36 37 30</w:t>
      </w:r>
    </w:p>
    <w:p w:rsidR="001A7DBC" w:rsidRDefault="001A7DBC" w:rsidP="001A7DBC">
      <w:bookmarkStart w:id="0" w:name="_GoBack"/>
      <w:bookmarkEnd w:id="0"/>
    </w:p>
    <w:p w:rsidR="00F0705D" w:rsidRDefault="00F0705D" w:rsidP="00F0705D">
      <w:pPr>
        <w:rPr>
          <w:lang w:eastAsia="zh-CN"/>
        </w:rPr>
      </w:pPr>
    </w:p>
    <w:p w:rsidR="00F0705D" w:rsidRPr="00721686" w:rsidRDefault="00F0705D" w:rsidP="00F0705D">
      <w:pPr>
        <w:rPr>
          <w:lang w:eastAsia="zh-CN"/>
        </w:rPr>
      </w:pPr>
    </w:p>
    <w:sectPr w:rsidR="00F0705D" w:rsidRPr="00721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FC" w:rsidRDefault="006E78FC" w:rsidP="00F0705D">
      <w:pPr>
        <w:spacing w:after="0" w:line="240" w:lineRule="auto"/>
      </w:pPr>
      <w:r>
        <w:separator/>
      </w:r>
    </w:p>
  </w:endnote>
  <w:endnote w:type="continuationSeparator" w:id="0">
    <w:p w:rsidR="006E78FC" w:rsidRDefault="006E78FC" w:rsidP="00F0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FC" w:rsidRDefault="006E78FC" w:rsidP="00F0705D">
      <w:pPr>
        <w:spacing w:after="0" w:line="240" w:lineRule="auto"/>
      </w:pPr>
      <w:r>
        <w:separator/>
      </w:r>
    </w:p>
  </w:footnote>
  <w:footnote w:type="continuationSeparator" w:id="0">
    <w:p w:rsidR="006E78FC" w:rsidRDefault="006E78FC" w:rsidP="00F0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93EEC"/>
    <w:multiLevelType w:val="hybridMultilevel"/>
    <w:tmpl w:val="3FFE6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86"/>
    <w:rsid w:val="00184F51"/>
    <w:rsid w:val="001A7DBC"/>
    <w:rsid w:val="002C40FB"/>
    <w:rsid w:val="005147C6"/>
    <w:rsid w:val="006E78FC"/>
    <w:rsid w:val="00721686"/>
    <w:rsid w:val="00C01CC6"/>
    <w:rsid w:val="00C30E45"/>
    <w:rsid w:val="00C9469B"/>
    <w:rsid w:val="00DA4E42"/>
    <w:rsid w:val="00E0109E"/>
    <w:rsid w:val="00E14AFD"/>
    <w:rsid w:val="00E16F4E"/>
    <w:rsid w:val="00F0705D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75D8"/>
  <w15:docId w15:val="{5459F465-448F-4715-AFF5-A7B1A58B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6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0705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0705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07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FCA US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User</dc:creator>
  <cp:keywords/>
  <dc:description/>
  <cp:lastModifiedBy>Kevin Jones</cp:lastModifiedBy>
  <cp:revision>3</cp:revision>
  <dcterms:created xsi:type="dcterms:W3CDTF">2020-05-22T20:57:00Z</dcterms:created>
  <dcterms:modified xsi:type="dcterms:W3CDTF">2020-05-22T20:58:00Z</dcterms:modified>
</cp:coreProperties>
</file>