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153E" w14:textId="55605FD7" w:rsidR="00081707" w:rsidRDefault="00CF6595">
      <w:pPr>
        <w:rPr>
          <w:b/>
          <w:bCs/>
          <w:sz w:val="32"/>
          <w:szCs w:val="32"/>
        </w:rPr>
      </w:pPr>
      <w:r w:rsidRPr="00CF6595">
        <w:rPr>
          <w:b/>
          <w:bCs/>
          <w:sz w:val="32"/>
          <w:szCs w:val="32"/>
        </w:rPr>
        <w:t>VP Global Growth and Strategy</w:t>
      </w:r>
    </w:p>
    <w:p w14:paraId="1F0D5BD4" w14:textId="7CD33ADC" w:rsidR="00CF6595" w:rsidRDefault="00CF6595" w:rsidP="00CF6595">
      <w:pPr>
        <w:spacing w:after="0" w:line="240" w:lineRule="auto"/>
        <w:rPr>
          <w:rFonts w:ascii="Aptos" w:eastAsia="Times New Roman" w:hAnsi="Aptos" w:cs="Times New Roman"/>
          <w:b/>
          <w:bCs/>
          <w:color w:val="000000"/>
          <w:kern w:val="0"/>
          <w14:ligatures w14:val="none"/>
        </w:rPr>
      </w:pPr>
      <w:r w:rsidRPr="00CF6595">
        <w:rPr>
          <w:rFonts w:ascii="Aptos" w:eastAsia="Times New Roman" w:hAnsi="Aptos" w:cs="Times New Roman"/>
          <w:b/>
          <w:bCs/>
          <w:color w:val="000000"/>
          <w:kern w:val="0"/>
          <w14:ligatures w14:val="none"/>
        </w:rPr>
        <w:t>Kim Cottle</w:t>
      </w:r>
    </w:p>
    <w:p w14:paraId="73DCFFF3" w14:textId="77777777" w:rsidR="00CF6595" w:rsidRPr="00CF6595" w:rsidRDefault="00CF6595" w:rsidP="00CF6595">
      <w:pPr>
        <w:spacing w:after="0" w:line="240" w:lineRule="auto"/>
        <w:rPr>
          <w:rFonts w:ascii="Aptos" w:eastAsia="Times New Roman" w:hAnsi="Aptos" w:cs="Times New Roman"/>
          <w:b/>
          <w:bCs/>
          <w:color w:val="000000"/>
          <w:kern w:val="0"/>
          <w14:ligatures w14:val="none"/>
        </w:rPr>
      </w:pPr>
    </w:p>
    <w:p w14:paraId="35FC3C60" w14:textId="5E69E1EE" w:rsidR="00CF6595" w:rsidRPr="00CF6595" w:rsidRDefault="00CF6595" w:rsidP="00CF6595">
      <w:pPr>
        <w:spacing w:after="0" w:line="240" w:lineRule="auto"/>
        <w:rPr>
          <w:rFonts w:ascii="Aptos" w:eastAsia="Times New Roman" w:hAnsi="Aptos" w:cs="Times New Roman"/>
          <w:color w:val="000000"/>
          <w:kern w:val="0"/>
          <w14:ligatures w14:val="none"/>
        </w:rPr>
      </w:pPr>
      <w:r w:rsidRPr="00CF6595">
        <w:rPr>
          <w:rFonts w:ascii="Aptos" w:eastAsia="Times New Roman" w:hAnsi="Aptos" w:cs="Times New Roman"/>
          <w:color w:val="000000"/>
          <w:kern w:val="0"/>
          <w:sz w:val="22"/>
          <w:szCs w:val="22"/>
          <w14:ligatures w14:val="none"/>
        </w:rPr>
        <w:t>I have worked in the automotive aftermarket for over 18 years; in 2007, I started as Vice President Operations for Associated Equipment Corp., a US manufacturer of automotive battery chargers and equipment and became President and CEO in 2012.</w:t>
      </w:r>
    </w:p>
    <w:p w14:paraId="28A50CC3" w14:textId="77777777" w:rsidR="00CF6595" w:rsidRPr="00CF6595" w:rsidRDefault="00CF6595" w:rsidP="00CF6595">
      <w:pPr>
        <w:spacing w:after="0" w:line="240" w:lineRule="auto"/>
        <w:rPr>
          <w:rFonts w:ascii="Aptos" w:eastAsia="Times New Roman" w:hAnsi="Aptos" w:cs="Times New Roman"/>
          <w:color w:val="000000"/>
          <w:kern w:val="0"/>
          <w14:ligatures w14:val="none"/>
        </w:rPr>
      </w:pPr>
      <w:r w:rsidRPr="00CF6595">
        <w:rPr>
          <w:rFonts w:ascii="Aptos" w:eastAsia="Times New Roman" w:hAnsi="Aptos" w:cs="Times New Roman"/>
          <w:color w:val="000000"/>
          <w:kern w:val="0"/>
          <w:sz w:val="22"/>
          <w:szCs w:val="22"/>
          <w14:ligatures w14:val="none"/>
        </w:rPr>
        <w:t xml:space="preserve">I am a member of the </w:t>
      </w:r>
      <w:proofErr w:type="spellStart"/>
      <w:r w:rsidRPr="00CF6595">
        <w:rPr>
          <w:rFonts w:ascii="Aptos" w:eastAsia="Times New Roman" w:hAnsi="Aptos" w:cs="Times New Roman"/>
          <w:color w:val="000000"/>
          <w:kern w:val="0"/>
          <w:sz w:val="22"/>
          <w:szCs w:val="22"/>
          <w14:ligatures w14:val="none"/>
        </w:rPr>
        <w:t>AutoCare</w:t>
      </w:r>
      <w:proofErr w:type="spellEnd"/>
      <w:r w:rsidRPr="00CF6595">
        <w:rPr>
          <w:rFonts w:ascii="Aptos" w:eastAsia="Times New Roman" w:hAnsi="Aptos" w:cs="Times New Roman"/>
          <w:color w:val="000000"/>
          <w:kern w:val="0"/>
          <w:sz w:val="22"/>
          <w:szCs w:val="22"/>
          <w14:ligatures w14:val="none"/>
        </w:rPr>
        <w:t xml:space="preserve"> Association Tool &amp; Equipment Committee and currently serving as the Chairperson for the T&amp;E Committee (elected in January 2024). </w:t>
      </w:r>
    </w:p>
    <w:p w14:paraId="5EE75F2B" w14:textId="77777777" w:rsidR="00CF6595" w:rsidRPr="00CF6595" w:rsidRDefault="00CF6595" w:rsidP="00CF6595">
      <w:pPr>
        <w:spacing w:after="0" w:line="240" w:lineRule="auto"/>
        <w:rPr>
          <w:rFonts w:ascii="Aptos" w:eastAsia="Times New Roman" w:hAnsi="Aptos" w:cs="Times New Roman"/>
          <w:color w:val="000000"/>
          <w:kern w:val="0"/>
          <w14:ligatures w14:val="none"/>
        </w:rPr>
      </w:pPr>
      <w:r w:rsidRPr="00CF6595">
        <w:rPr>
          <w:rFonts w:ascii="Aptos" w:eastAsia="Times New Roman" w:hAnsi="Aptos" w:cs="Times New Roman"/>
          <w:color w:val="000000"/>
          <w:kern w:val="0"/>
          <w:sz w:val="22"/>
          <w:szCs w:val="22"/>
          <w14:ligatures w14:val="none"/>
        </w:rPr>
        <w:t xml:space="preserve">I am active with other industry organizations such as Women in </w:t>
      </w:r>
      <w:proofErr w:type="spellStart"/>
      <w:r w:rsidRPr="00CF6595">
        <w:rPr>
          <w:rFonts w:ascii="Aptos" w:eastAsia="Times New Roman" w:hAnsi="Aptos" w:cs="Times New Roman"/>
          <w:color w:val="000000"/>
          <w:kern w:val="0"/>
          <w:sz w:val="22"/>
          <w:szCs w:val="22"/>
          <w14:ligatures w14:val="none"/>
        </w:rPr>
        <w:t>AutoCare</w:t>
      </w:r>
      <w:proofErr w:type="spellEnd"/>
      <w:r w:rsidRPr="00CF6595">
        <w:rPr>
          <w:rFonts w:ascii="Aptos" w:eastAsia="Times New Roman" w:hAnsi="Aptos" w:cs="Times New Roman"/>
          <w:color w:val="000000"/>
          <w:kern w:val="0"/>
          <w:sz w:val="22"/>
          <w:szCs w:val="22"/>
          <w14:ligatures w14:val="none"/>
        </w:rPr>
        <w:t xml:space="preserve"> and AMRA/MAP.  I have been active with the Equipment and Tool Institute (ETI) since 2010, including a short time on the program committee and in April 2024 I was elected to serve as a Board Member for ETI.  </w:t>
      </w:r>
    </w:p>
    <w:p w14:paraId="0949DDE4" w14:textId="0133D49B" w:rsidR="00CF6595" w:rsidRDefault="00CF6595" w:rsidP="00CF6595">
      <w:pPr>
        <w:spacing w:after="0" w:line="240" w:lineRule="auto"/>
        <w:rPr>
          <w:rFonts w:ascii="Aptos" w:eastAsia="Times New Roman" w:hAnsi="Aptos" w:cs="Times New Roman"/>
          <w:color w:val="000000"/>
          <w:kern w:val="0"/>
          <w14:ligatures w14:val="none"/>
        </w:rPr>
      </w:pPr>
      <w:r w:rsidRPr="00CF6595">
        <w:rPr>
          <w:rFonts w:ascii="Aptos" w:eastAsia="Times New Roman" w:hAnsi="Aptos" w:cs="Times New Roman"/>
          <w:color w:val="000000"/>
          <w:kern w:val="0"/>
          <w:sz w:val="22"/>
          <w:szCs w:val="22"/>
          <w14:ligatures w14:val="none"/>
        </w:rPr>
        <w:t xml:space="preserve">My experience in various technical groups within our industry, as an equipment manufacturer for both the OE’s and the aftermarket along with my long-term experience as a senior executive in a supplier/manufacturer company makes me an ideal candidate for one of the newly created Board seats. I have the passion and drive to propel ETI forward growing to represent a greater segment of the tool and equipment market providing services AND products to the OE’s and the overall aftermarket service </w:t>
      </w:r>
      <w:r w:rsidRPr="00CF6595">
        <w:t>2003 – can provide more historical experience as desired</w:t>
      </w:r>
      <w:proofErr w:type="gramStart"/>
      <w:r w:rsidRPr="00CF6595">
        <w:t>):</w:t>
      </w:r>
      <w:r w:rsidRPr="00CF6595">
        <w:rPr>
          <w:rFonts w:ascii="Aptos" w:eastAsia="Times New Roman" w:hAnsi="Aptos" w:cs="Times New Roman"/>
          <w:color w:val="000000"/>
          <w:kern w:val="0"/>
          <w:sz w:val="22"/>
          <w:szCs w:val="22"/>
          <w14:ligatures w14:val="none"/>
        </w:rPr>
        <w:t>industry</w:t>
      </w:r>
      <w:proofErr w:type="gramEnd"/>
      <w:r w:rsidRPr="00CF6595">
        <w:rPr>
          <w:rFonts w:ascii="Aptos" w:eastAsia="Times New Roman" w:hAnsi="Aptos" w:cs="Times New Roman"/>
          <w:color w:val="000000"/>
          <w:kern w:val="0"/>
          <w:sz w:val="22"/>
          <w:szCs w:val="22"/>
          <w14:ligatures w14:val="none"/>
        </w:rPr>
        <w:t>.</w:t>
      </w:r>
    </w:p>
    <w:p w14:paraId="402ED639" w14:textId="77777777" w:rsidR="00CF6595" w:rsidRDefault="00CF6595" w:rsidP="00CF6595">
      <w:pPr>
        <w:spacing w:after="0" w:line="240" w:lineRule="auto"/>
        <w:rPr>
          <w:rFonts w:ascii="Aptos" w:eastAsia="Times New Roman" w:hAnsi="Aptos" w:cs="Times New Roman"/>
          <w:color w:val="000000"/>
          <w:kern w:val="0"/>
          <w14:ligatures w14:val="none"/>
        </w:rPr>
      </w:pPr>
    </w:p>
    <w:p w14:paraId="71A2A242" w14:textId="77777777" w:rsidR="00CF6595" w:rsidRDefault="00CF6595" w:rsidP="00CF6595">
      <w:pPr>
        <w:spacing w:after="0" w:line="240" w:lineRule="auto"/>
        <w:rPr>
          <w:rFonts w:ascii="Aptos" w:eastAsia="Times New Roman" w:hAnsi="Aptos" w:cs="Times New Roman"/>
          <w:color w:val="000000"/>
          <w:kern w:val="0"/>
          <w14:ligatures w14:val="none"/>
        </w:rPr>
      </w:pPr>
    </w:p>
    <w:p w14:paraId="7C68CBD8" w14:textId="77777777" w:rsidR="00CF6595" w:rsidRPr="00CF6595" w:rsidRDefault="00CF6595" w:rsidP="00CF6595">
      <w:pPr>
        <w:spacing w:after="0" w:line="240" w:lineRule="auto"/>
        <w:rPr>
          <w:rFonts w:ascii="Aptos" w:eastAsia="Times New Roman" w:hAnsi="Aptos" w:cs="Times New Roman"/>
          <w:color w:val="000000"/>
          <w:kern w:val="0"/>
          <w14:ligatures w14:val="none"/>
        </w:rPr>
      </w:pPr>
    </w:p>
    <w:p w14:paraId="053CD7D4" w14:textId="77777777" w:rsidR="00CF6595" w:rsidRPr="00CF6595" w:rsidRDefault="00CF6595" w:rsidP="00CF6595">
      <w:pPr>
        <w:rPr>
          <w:b/>
          <w:bCs/>
        </w:rPr>
      </w:pPr>
      <w:r w:rsidRPr="00CF6595">
        <w:rPr>
          <w:b/>
          <w:bCs/>
        </w:rPr>
        <w:t>Brian Herron</w:t>
      </w:r>
    </w:p>
    <w:p w14:paraId="39C92CE9" w14:textId="59B16357" w:rsidR="00CF6595" w:rsidRPr="00CF6595" w:rsidRDefault="00CF6595" w:rsidP="00CF6595">
      <w:r w:rsidRPr="00CF6595">
        <w:rPr>
          <w:rFonts w:ascii="Helvetica" w:eastAsia="Times New Roman" w:hAnsi="Helvetica" w:cs="Times New Roman"/>
          <w:color w:val="000000"/>
          <w:kern w:val="0"/>
          <w:sz w:val="21"/>
          <w:szCs w:val="21"/>
          <w14:ligatures w14:val="none"/>
        </w:rPr>
        <w:t>I’ve been an active member since 2006. For ETI strategy, I would advocate for the following priorities:</w:t>
      </w:r>
    </w:p>
    <w:p w14:paraId="75CCAFC6" w14:textId="77777777" w:rsidR="00CF6595" w:rsidRPr="00CF6595" w:rsidRDefault="00CF6595" w:rsidP="00CF6595">
      <w:pPr>
        <w:numPr>
          <w:ilvl w:val="0"/>
          <w:numId w:val="1"/>
        </w:numPr>
        <w:spacing w:before="100" w:beforeAutospacing="1" w:after="100" w:afterAutospacing="1" w:line="240" w:lineRule="auto"/>
        <w:rPr>
          <w:rFonts w:ascii="Helvetica" w:eastAsia="Times New Roman" w:hAnsi="Helvetica" w:cs="Times New Roman"/>
          <w:color w:val="000000"/>
          <w:kern w:val="0"/>
          <w:sz w:val="21"/>
          <w:szCs w:val="21"/>
          <w14:ligatures w14:val="none"/>
        </w:rPr>
      </w:pPr>
      <w:r w:rsidRPr="00CF6595">
        <w:rPr>
          <w:rFonts w:ascii="Helvetica" w:eastAsia="Times New Roman" w:hAnsi="Helvetica" w:cs="Times New Roman"/>
          <w:color w:val="000000"/>
          <w:kern w:val="0"/>
          <w:sz w:val="21"/>
          <w:szCs w:val="21"/>
          <w14:ligatures w14:val="none"/>
        </w:rPr>
        <w:t>Execute at Scale: Focus on ETI’s operations, events, and governance to increase collaboration, accelerate innovation, and strengthen finances. I have helped ETI advance through my board service.</w:t>
      </w:r>
    </w:p>
    <w:p w14:paraId="4880238F" w14:textId="77777777" w:rsidR="00CF6595" w:rsidRPr="00CF6595" w:rsidRDefault="00CF6595" w:rsidP="00CF6595">
      <w:pPr>
        <w:numPr>
          <w:ilvl w:val="0"/>
          <w:numId w:val="1"/>
        </w:numPr>
        <w:spacing w:before="100" w:beforeAutospacing="1" w:after="100" w:afterAutospacing="1" w:line="240" w:lineRule="auto"/>
        <w:rPr>
          <w:rFonts w:ascii="Helvetica" w:eastAsia="Times New Roman" w:hAnsi="Helvetica" w:cs="Times New Roman"/>
          <w:color w:val="000000"/>
          <w:kern w:val="0"/>
          <w:sz w:val="21"/>
          <w:szCs w:val="21"/>
          <w14:ligatures w14:val="none"/>
        </w:rPr>
      </w:pPr>
      <w:r w:rsidRPr="00CF6595">
        <w:rPr>
          <w:rFonts w:ascii="Helvetica" w:eastAsia="Times New Roman" w:hAnsi="Helvetica" w:cs="Times New Roman"/>
          <w:color w:val="000000"/>
          <w:kern w:val="0"/>
          <w:sz w:val="21"/>
          <w:szCs w:val="21"/>
          <w14:ligatures w14:val="none"/>
        </w:rPr>
        <w:t>Expand Globally: Grow ETI’s European presence, an initiative I proposed and drove to engage new OEMs and technology partners.</w:t>
      </w:r>
    </w:p>
    <w:p w14:paraId="76E0FCB0" w14:textId="77777777" w:rsidR="00CF6595" w:rsidRPr="00CF6595" w:rsidRDefault="00CF6595" w:rsidP="00CF6595">
      <w:pPr>
        <w:numPr>
          <w:ilvl w:val="0"/>
          <w:numId w:val="1"/>
        </w:numPr>
        <w:spacing w:before="100" w:beforeAutospacing="1" w:after="100" w:afterAutospacing="1" w:line="240" w:lineRule="auto"/>
        <w:rPr>
          <w:rFonts w:ascii="Helvetica" w:eastAsia="Times New Roman" w:hAnsi="Helvetica" w:cs="Times New Roman"/>
          <w:color w:val="000000"/>
          <w:kern w:val="0"/>
          <w:sz w:val="21"/>
          <w:szCs w:val="21"/>
          <w14:ligatures w14:val="none"/>
        </w:rPr>
      </w:pPr>
      <w:r w:rsidRPr="00CF6595">
        <w:rPr>
          <w:rFonts w:ascii="Helvetica" w:eastAsia="Times New Roman" w:hAnsi="Helvetica" w:cs="Times New Roman"/>
          <w:color w:val="000000"/>
          <w:kern w:val="0"/>
          <w:sz w:val="21"/>
          <w:szCs w:val="21"/>
          <w14:ligatures w14:val="none"/>
        </w:rPr>
        <w:t>Safeguard Access: Help members remain competitive amid secure gateways, telematics, SOVD, and ADAS mandates and more. I have been active in R2R for two decades; see my </w:t>
      </w:r>
      <w:hyperlink r:id="rId5" w:history="1">
        <w:r w:rsidRPr="00CF6595">
          <w:rPr>
            <w:rFonts w:ascii="Helvetica" w:eastAsia="Times New Roman" w:hAnsi="Helvetica" w:cs="Times New Roman"/>
            <w:color w:val="0000FF"/>
            <w:kern w:val="0"/>
            <w:sz w:val="21"/>
            <w:szCs w:val="21"/>
            <w:u w:val="single"/>
            <w14:ligatures w14:val="none"/>
          </w:rPr>
          <w:t>whitepaper</w:t>
        </w:r>
      </w:hyperlink>
      <w:r w:rsidRPr="00CF6595">
        <w:rPr>
          <w:rFonts w:ascii="Helvetica" w:eastAsia="Times New Roman" w:hAnsi="Helvetica" w:cs="Times New Roman"/>
          <w:color w:val="000000"/>
          <w:kern w:val="0"/>
          <w:sz w:val="21"/>
          <w:szCs w:val="21"/>
          <w14:ligatures w14:val="none"/>
        </w:rPr>
        <w:t>.</w:t>
      </w:r>
    </w:p>
    <w:p w14:paraId="304AE0AD" w14:textId="77777777" w:rsidR="00CF6595" w:rsidRPr="00CF6595" w:rsidRDefault="00CF6595" w:rsidP="00CF6595">
      <w:pPr>
        <w:numPr>
          <w:ilvl w:val="0"/>
          <w:numId w:val="1"/>
        </w:numPr>
        <w:spacing w:before="100" w:beforeAutospacing="1" w:after="100" w:afterAutospacing="1" w:line="240" w:lineRule="auto"/>
        <w:rPr>
          <w:rFonts w:ascii="Helvetica" w:eastAsia="Times New Roman" w:hAnsi="Helvetica" w:cs="Times New Roman"/>
          <w:color w:val="000000"/>
          <w:kern w:val="0"/>
          <w:sz w:val="21"/>
          <w:szCs w:val="21"/>
          <w14:ligatures w14:val="none"/>
        </w:rPr>
      </w:pPr>
      <w:r w:rsidRPr="00CF6595">
        <w:rPr>
          <w:rFonts w:ascii="Helvetica" w:eastAsia="Times New Roman" w:hAnsi="Helvetica" w:cs="Times New Roman"/>
          <w:color w:val="000000"/>
          <w:kern w:val="0"/>
          <w:sz w:val="21"/>
          <w:szCs w:val="21"/>
          <w14:ligatures w14:val="none"/>
        </w:rPr>
        <w:t xml:space="preserve">Grow Membership: Strengthen alliances with industry, OEMs, and government, broadening ETI’s influence. As CEO of Opus and co-founder of </w:t>
      </w:r>
      <w:proofErr w:type="spellStart"/>
      <w:r w:rsidRPr="00CF6595">
        <w:rPr>
          <w:rFonts w:ascii="Helvetica" w:eastAsia="Times New Roman" w:hAnsi="Helvetica" w:cs="Times New Roman"/>
          <w:color w:val="000000"/>
          <w:kern w:val="0"/>
          <w:sz w:val="21"/>
          <w:szCs w:val="21"/>
          <w14:ligatures w14:val="none"/>
        </w:rPr>
        <w:t>DrewTech</w:t>
      </w:r>
      <w:proofErr w:type="spellEnd"/>
      <w:r w:rsidRPr="00CF6595">
        <w:rPr>
          <w:rFonts w:ascii="Helvetica" w:eastAsia="Times New Roman" w:hAnsi="Helvetica" w:cs="Times New Roman"/>
          <w:color w:val="000000"/>
          <w:kern w:val="0"/>
          <w:sz w:val="21"/>
          <w:szCs w:val="21"/>
          <w14:ligatures w14:val="none"/>
        </w:rPr>
        <w:t>, I have guided organizations through growth</w:t>
      </w:r>
    </w:p>
    <w:p w14:paraId="439A2689" w14:textId="77777777" w:rsidR="00CF6595" w:rsidRPr="00CF6595" w:rsidRDefault="00CF6595" w:rsidP="00CF6595">
      <w:pPr>
        <w:spacing w:before="100" w:beforeAutospacing="1" w:after="100" w:afterAutospacing="1" w:line="240" w:lineRule="auto"/>
        <w:rPr>
          <w:rFonts w:ascii="Helvetica" w:eastAsia="Times New Roman" w:hAnsi="Helvetica" w:cs="Times New Roman"/>
          <w:color w:val="000000"/>
          <w:kern w:val="0"/>
          <w:sz w:val="21"/>
          <w:szCs w:val="21"/>
          <w14:ligatures w14:val="none"/>
        </w:rPr>
      </w:pPr>
      <w:r w:rsidRPr="00CF6595">
        <w:rPr>
          <w:rFonts w:ascii="Helvetica" w:eastAsia="Times New Roman" w:hAnsi="Helvetica" w:cs="Times New Roman"/>
          <w:color w:val="000000"/>
          <w:kern w:val="0"/>
          <w:sz w:val="21"/>
          <w:szCs w:val="21"/>
          <w14:ligatures w14:val="none"/>
        </w:rPr>
        <w:t>I have served on ETI’s board (including as president) and committees driving progress, championing expansion, and growing member value. With deep industry experience, I ask for your vote to help ETI thrive.</w:t>
      </w:r>
    </w:p>
    <w:p w14:paraId="7C7A5CDC" w14:textId="77777777" w:rsidR="00CF6595" w:rsidRPr="00CF6595" w:rsidRDefault="00CF6595"/>
    <w:p w14:paraId="26DBA5C4" w14:textId="77777777" w:rsidR="00CF6595" w:rsidRDefault="00CF6595">
      <w:pPr>
        <w:rPr>
          <w:b/>
          <w:bCs/>
          <w:sz w:val="32"/>
          <w:szCs w:val="32"/>
        </w:rPr>
      </w:pPr>
    </w:p>
    <w:p w14:paraId="345AE816" w14:textId="77777777" w:rsidR="00CF6595" w:rsidRDefault="00CF6595">
      <w:pPr>
        <w:rPr>
          <w:b/>
          <w:bCs/>
          <w:sz w:val="32"/>
          <w:szCs w:val="32"/>
        </w:rPr>
      </w:pPr>
    </w:p>
    <w:p w14:paraId="28E565DB" w14:textId="77777777" w:rsidR="00CF6595" w:rsidRDefault="00CF6595" w:rsidP="00CF6595">
      <w:pPr>
        <w:rPr>
          <w:b/>
          <w:bCs/>
        </w:rPr>
      </w:pPr>
      <w:r>
        <w:rPr>
          <w:b/>
          <w:bCs/>
        </w:rPr>
        <w:lastRenderedPageBreak/>
        <w:t xml:space="preserve">Ben Johnson – </w:t>
      </w:r>
    </w:p>
    <w:p w14:paraId="035AE04F" w14:textId="77777777" w:rsidR="00CF6595" w:rsidRDefault="00CF6595" w:rsidP="00CF6595">
      <w:pPr>
        <w:spacing w:line="240" w:lineRule="auto"/>
      </w:pPr>
      <w:r w:rsidRPr="00CF6595">
        <w:t>Industry Association Experience:</w:t>
      </w:r>
    </w:p>
    <w:p w14:paraId="61507E2B" w14:textId="40C291A9" w:rsidR="00CF6595" w:rsidRPr="00CF6595" w:rsidRDefault="00CF6595" w:rsidP="00CF6595">
      <w:pPr>
        <w:spacing w:line="240" w:lineRule="auto"/>
      </w:pPr>
      <w:r w:rsidRPr="00CF6595">
        <w:t>Auto Care Association:</w:t>
      </w:r>
    </w:p>
    <w:p w14:paraId="680528B0" w14:textId="77777777" w:rsidR="00CF6595" w:rsidRPr="00CF6595" w:rsidRDefault="00CF6595" w:rsidP="00CF6595">
      <w:pPr>
        <w:pStyle w:val="ListParagraph"/>
        <w:numPr>
          <w:ilvl w:val="0"/>
          <w:numId w:val="2"/>
        </w:numPr>
        <w:spacing w:line="240" w:lineRule="auto"/>
      </w:pPr>
      <w:r w:rsidRPr="00CF6595">
        <w:t xml:space="preserve">Worked as Project Manager as an employee of the Automotive Aftermarket Industry Association from 2001 – 2003 where I developed the initial version of the </w:t>
      </w:r>
      <w:proofErr w:type="spellStart"/>
      <w:r w:rsidRPr="00CF6595">
        <w:t>iSHOP</w:t>
      </w:r>
      <w:proofErr w:type="spellEnd"/>
      <w:r w:rsidRPr="00CF6595">
        <w:t xml:space="preserve"> shop integration standard</w:t>
      </w:r>
    </w:p>
    <w:p w14:paraId="28F6C573" w14:textId="77777777" w:rsidR="00CF6595" w:rsidRPr="00CF6595" w:rsidRDefault="00CF6595" w:rsidP="00CF6595">
      <w:pPr>
        <w:pStyle w:val="ListParagraph"/>
        <w:numPr>
          <w:ilvl w:val="0"/>
          <w:numId w:val="2"/>
        </w:numPr>
        <w:spacing w:line="240" w:lineRule="auto"/>
      </w:pPr>
      <w:r w:rsidRPr="00CF6595">
        <w:t>Have served on the Technology Standards Committee for several years culminating in Chairman of that committee in 2010</w:t>
      </w:r>
    </w:p>
    <w:p w14:paraId="1E019AA1" w14:textId="77777777" w:rsidR="00CF6595" w:rsidRPr="00CF6595" w:rsidRDefault="00CF6595" w:rsidP="00CF6595">
      <w:pPr>
        <w:pStyle w:val="ListParagraph"/>
        <w:numPr>
          <w:ilvl w:val="0"/>
          <w:numId w:val="2"/>
        </w:numPr>
        <w:spacing w:line="240" w:lineRule="auto"/>
      </w:pPr>
      <w:r w:rsidRPr="00CF6595">
        <w:t>Served as a founding member of the Emerging Technologies committee for 4 years</w:t>
      </w:r>
    </w:p>
    <w:p w14:paraId="3E95E1C3" w14:textId="77777777" w:rsidR="00CF6595" w:rsidRPr="00CF6595" w:rsidRDefault="00CF6595" w:rsidP="00CF6595">
      <w:pPr>
        <w:pStyle w:val="ListParagraph"/>
        <w:numPr>
          <w:ilvl w:val="0"/>
          <w:numId w:val="2"/>
        </w:numPr>
        <w:spacing w:line="240" w:lineRule="auto"/>
      </w:pPr>
      <w:r w:rsidRPr="00CF6595">
        <w:t>Served on the Tool &amp; Equipment Committee for 3 years, culminating as Chairman in 2024</w:t>
      </w:r>
    </w:p>
    <w:p w14:paraId="1702D66D" w14:textId="77777777" w:rsidR="00CF6595" w:rsidRPr="00CF6595" w:rsidRDefault="00CF6595" w:rsidP="00CF6595">
      <w:pPr>
        <w:pStyle w:val="ListParagraph"/>
        <w:numPr>
          <w:ilvl w:val="0"/>
          <w:numId w:val="2"/>
        </w:numPr>
        <w:spacing w:line="240" w:lineRule="auto"/>
      </w:pPr>
      <w:r w:rsidRPr="00CF6595">
        <w:t>Currently serve on the Technology Standards Committee</w:t>
      </w:r>
    </w:p>
    <w:p w14:paraId="62E8CC3E" w14:textId="77777777" w:rsidR="00CF6595" w:rsidRPr="00CF6595" w:rsidRDefault="00CF6595" w:rsidP="00CF6595">
      <w:pPr>
        <w:spacing w:line="240" w:lineRule="auto"/>
      </w:pPr>
      <w:r w:rsidRPr="00CF6595">
        <w:t>ETI</w:t>
      </w:r>
    </w:p>
    <w:p w14:paraId="17F04CA7" w14:textId="77777777" w:rsidR="00CF6595" w:rsidRPr="00CF6595" w:rsidRDefault="00CF6595" w:rsidP="00CF6595">
      <w:pPr>
        <w:pStyle w:val="ListParagraph"/>
        <w:numPr>
          <w:ilvl w:val="0"/>
          <w:numId w:val="2"/>
        </w:numPr>
        <w:spacing w:line="240" w:lineRule="auto"/>
      </w:pPr>
      <w:r w:rsidRPr="00CF6595">
        <w:t>Member of ETI since ~1995 with various organizations</w:t>
      </w:r>
    </w:p>
    <w:p w14:paraId="78B96C3F" w14:textId="77777777" w:rsidR="00CF6595" w:rsidRPr="00CF6595" w:rsidRDefault="00CF6595" w:rsidP="00CF6595">
      <w:pPr>
        <w:pStyle w:val="ListParagraph"/>
        <w:numPr>
          <w:ilvl w:val="0"/>
          <w:numId w:val="2"/>
        </w:numPr>
        <w:spacing w:line="240" w:lineRule="auto"/>
      </w:pPr>
      <w:r w:rsidRPr="00CF6595">
        <w:t>Past chair of the Telematics subcommittee</w:t>
      </w:r>
    </w:p>
    <w:p w14:paraId="7C7A94F5" w14:textId="77777777" w:rsidR="00CF6595" w:rsidRPr="00CF6595" w:rsidRDefault="00CF6595" w:rsidP="00CF6595">
      <w:pPr>
        <w:pStyle w:val="ListParagraph"/>
        <w:numPr>
          <w:ilvl w:val="0"/>
          <w:numId w:val="2"/>
        </w:numPr>
        <w:spacing w:line="240" w:lineRule="auto"/>
      </w:pPr>
      <w:r w:rsidRPr="00CF6595">
        <w:t>Participated in Service Information Group since 2009 and am listed as co-chairman today</w:t>
      </w:r>
    </w:p>
    <w:p w14:paraId="05B186C0" w14:textId="77777777" w:rsidR="00CF6595" w:rsidRPr="00CF6595" w:rsidRDefault="00CF6595" w:rsidP="00CF6595">
      <w:pPr>
        <w:pStyle w:val="ListParagraph"/>
        <w:numPr>
          <w:ilvl w:val="0"/>
          <w:numId w:val="2"/>
        </w:numPr>
        <w:spacing w:line="240" w:lineRule="auto"/>
      </w:pPr>
      <w:r w:rsidRPr="00CF6595">
        <w:t>Served on the ETI board for several years, culminating as President in 2014</w:t>
      </w:r>
    </w:p>
    <w:p w14:paraId="068B1E17" w14:textId="77777777" w:rsidR="00CF6595" w:rsidRPr="00CF6595" w:rsidRDefault="00CF6595" w:rsidP="00CF6595">
      <w:pPr>
        <w:pStyle w:val="ListParagraph"/>
        <w:numPr>
          <w:ilvl w:val="0"/>
          <w:numId w:val="2"/>
        </w:numPr>
        <w:spacing w:line="240" w:lineRule="auto"/>
      </w:pPr>
      <w:r w:rsidRPr="00CF6595">
        <w:t>Participated in Marketing committee for several years</w:t>
      </w:r>
    </w:p>
    <w:p w14:paraId="220DFD86" w14:textId="77777777" w:rsidR="00CF6595" w:rsidRPr="00CF6595" w:rsidRDefault="00CF6595" w:rsidP="00CF6595">
      <w:pPr>
        <w:spacing w:line="240" w:lineRule="auto"/>
      </w:pPr>
      <w:r w:rsidRPr="00CF6595">
        <w:t>MEMA</w:t>
      </w:r>
    </w:p>
    <w:p w14:paraId="0DC3B4C1" w14:textId="77777777" w:rsidR="00CF6595" w:rsidRPr="00CF6595" w:rsidRDefault="00CF6595" w:rsidP="00CF6595">
      <w:pPr>
        <w:pStyle w:val="ListParagraph"/>
        <w:numPr>
          <w:ilvl w:val="0"/>
          <w:numId w:val="2"/>
        </w:numPr>
        <w:spacing w:line="240" w:lineRule="auto"/>
      </w:pPr>
      <w:r w:rsidRPr="00CF6595">
        <w:t>Member of the AASA Aftermarket Business Technology Council since 2012</w:t>
      </w:r>
    </w:p>
    <w:p w14:paraId="27FA16FF" w14:textId="77777777" w:rsidR="00CF6595" w:rsidRPr="00CF6595" w:rsidRDefault="00CF6595" w:rsidP="00CF6595">
      <w:pPr>
        <w:pStyle w:val="ListParagraph"/>
        <w:numPr>
          <w:ilvl w:val="0"/>
          <w:numId w:val="2"/>
        </w:numPr>
        <w:spacing w:line="240" w:lineRule="auto"/>
      </w:pPr>
      <w:r w:rsidRPr="00CF6595">
        <w:t>Member of Executive Council of the Aftermarket Technology Council from 2022-2024</w:t>
      </w:r>
    </w:p>
    <w:p w14:paraId="40510808" w14:textId="77777777" w:rsidR="00CF6595" w:rsidRPr="00CF6595" w:rsidRDefault="00CF6595" w:rsidP="00CF6595">
      <w:pPr>
        <w:pStyle w:val="ListParagraph"/>
        <w:numPr>
          <w:ilvl w:val="0"/>
          <w:numId w:val="2"/>
        </w:numPr>
        <w:spacing w:line="240" w:lineRule="auto"/>
      </w:pPr>
      <w:r w:rsidRPr="00CF6595">
        <w:t>Currently member of the Mobility Technology Council</w:t>
      </w:r>
    </w:p>
    <w:p w14:paraId="50876A11" w14:textId="6B7AC3DB" w:rsidR="00CF6595" w:rsidRPr="00CF6595" w:rsidRDefault="00CF6595" w:rsidP="00CF6595">
      <w:r w:rsidRPr="00CF6595">
        <w:t>Qualifications for the VP Strategy role:</w:t>
      </w:r>
      <w:r>
        <w:t xml:space="preserve"> </w:t>
      </w:r>
      <w:r w:rsidRPr="00CF6595">
        <w:t xml:space="preserve">During most of my career, while the title doesn’t always reflect it, I have been involved in both company and industry association strategy.  From an industry association perspective I served on the team at the Automotive Aftermarket Industry Association that led to their restructuring and name change in 2014.  I helped found the Emerging Technologies committee there and sat on Emerging Technologies workgroups at MEMA as well.  I have helped both companies and industry associations navigate change, find their “why” then help develop the strategies for success of their “why”.  Industry associations are no different than their member companies.  As technology and industry evolve, so must the companies and associations who represent those companies.  I believe ETI is at a point of reflection and determining where their next chapter takes </w:t>
      </w:r>
      <w:r w:rsidRPr="00CF6595">
        <w:t>them,</w:t>
      </w:r>
      <w:r w:rsidRPr="00CF6595">
        <w:t xml:space="preserve"> and I would be excited to be part of that transformation.  </w:t>
      </w:r>
    </w:p>
    <w:p w14:paraId="1DE022F1" w14:textId="77777777" w:rsidR="00CF6595" w:rsidRPr="00CF6595" w:rsidRDefault="00CF6595">
      <w:pPr>
        <w:rPr>
          <w:sz w:val="32"/>
          <w:szCs w:val="32"/>
        </w:rPr>
      </w:pPr>
    </w:p>
    <w:sectPr w:rsidR="00CF6595" w:rsidRPr="00CF6595" w:rsidSect="00D46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14D9B"/>
    <w:multiLevelType w:val="multilevel"/>
    <w:tmpl w:val="D0CE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8C011E"/>
    <w:multiLevelType w:val="hybridMultilevel"/>
    <w:tmpl w:val="5656B19C"/>
    <w:lvl w:ilvl="0" w:tplc="D390FBC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870445">
    <w:abstractNumId w:val="0"/>
  </w:num>
  <w:num w:numId="2" w16cid:durableId="1340083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95"/>
    <w:rsid w:val="00081707"/>
    <w:rsid w:val="00093F61"/>
    <w:rsid w:val="002108CD"/>
    <w:rsid w:val="005B0FAF"/>
    <w:rsid w:val="006D3A11"/>
    <w:rsid w:val="00AA571D"/>
    <w:rsid w:val="00B80E51"/>
    <w:rsid w:val="00CA42B4"/>
    <w:rsid w:val="00CB0312"/>
    <w:rsid w:val="00CF6595"/>
    <w:rsid w:val="00D46779"/>
    <w:rsid w:val="00DD68A0"/>
    <w:rsid w:val="00E0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5A92A9"/>
  <w14:defaultImageDpi w14:val="32767"/>
  <w15:chartTrackingRefBased/>
  <w15:docId w15:val="{D39DBB38-1B3E-2045-8D32-E5C677E3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595"/>
    <w:rPr>
      <w:rFonts w:eastAsiaTheme="majorEastAsia" w:cstheme="majorBidi"/>
      <w:color w:val="272727" w:themeColor="text1" w:themeTint="D8"/>
    </w:rPr>
  </w:style>
  <w:style w:type="paragraph" w:styleId="Title">
    <w:name w:val="Title"/>
    <w:basedOn w:val="Normal"/>
    <w:next w:val="Normal"/>
    <w:link w:val="TitleChar"/>
    <w:uiPriority w:val="10"/>
    <w:qFormat/>
    <w:rsid w:val="00CF6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595"/>
    <w:pPr>
      <w:spacing w:before="160"/>
      <w:jc w:val="center"/>
    </w:pPr>
    <w:rPr>
      <w:i/>
      <w:iCs/>
      <w:color w:val="404040" w:themeColor="text1" w:themeTint="BF"/>
    </w:rPr>
  </w:style>
  <w:style w:type="character" w:customStyle="1" w:styleId="QuoteChar">
    <w:name w:val="Quote Char"/>
    <w:basedOn w:val="DefaultParagraphFont"/>
    <w:link w:val="Quote"/>
    <w:uiPriority w:val="29"/>
    <w:rsid w:val="00CF6595"/>
    <w:rPr>
      <w:i/>
      <w:iCs/>
      <w:color w:val="404040" w:themeColor="text1" w:themeTint="BF"/>
    </w:rPr>
  </w:style>
  <w:style w:type="paragraph" w:styleId="ListParagraph">
    <w:name w:val="List Paragraph"/>
    <w:basedOn w:val="Normal"/>
    <w:uiPriority w:val="34"/>
    <w:qFormat/>
    <w:rsid w:val="00CF6595"/>
    <w:pPr>
      <w:ind w:left="720"/>
      <w:contextualSpacing/>
    </w:pPr>
  </w:style>
  <w:style w:type="character" w:styleId="IntenseEmphasis">
    <w:name w:val="Intense Emphasis"/>
    <w:basedOn w:val="DefaultParagraphFont"/>
    <w:uiPriority w:val="21"/>
    <w:qFormat/>
    <w:rsid w:val="00CF6595"/>
    <w:rPr>
      <w:i/>
      <w:iCs/>
      <w:color w:val="0F4761" w:themeColor="accent1" w:themeShade="BF"/>
    </w:rPr>
  </w:style>
  <w:style w:type="paragraph" w:styleId="IntenseQuote">
    <w:name w:val="Intense Quote"/>
    <w:basedOn w:val="Normal"/>
    <w:next w:val="Normal"/>
    <w:link w:val="IntenseQuoteChar"/>
    <w:uiPriority w:val="30"/>
    <w:qFormat/>
    <w:rsid w:val="00CF6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595"/>
    <w:rPr>
      <w:i/>
      <w:iCs/>
      <w:color w:val="0F4761" w:themeColor="accent1" w:themeShade="BF"/>
    </w:rPr>
  </w:style>
  <w:style w:type="character" w:styleId="IntenseReference">
    <w:name w:val="Intense Reference"/>
    <w:basedOn w:val="DefaultParagraphFont"/>
    <w:uiPriority w:val="32"/>
    <w:qFormat/>
    <w:rsid w:val="00CF6595"/>
    <w:rPr>
      <w:b/>
      <w:bCs/>
      <w:smallCaps/>
      <w:color w:val="0F4761" w:themeColor="accent1" w:themeShade="BF"/>
      <w:spacing w:val="5"/>
    </w:rPr>
  </w:style>
  <w:style w:type="character" w:customStyle="1" w:styleId="apple-converted-space">
    <w:name w:val="apple-converted-space"/>
    <w:basedOn w:val="DefaultParagraphFont"/>
    <w:rsid w:val="00CF6595"/>
  </w:style>
  <w:style w:type="character" w:styleId="Hyperlink">
    <w:name w:val="Hyperlink"/>
    <w:basedOn w:val="DefaultParagraphFont"/>
    <w:uiPriority w:val="99"/>
    <w:semiHidden/>
    <w:unhideWhenUsed/>
    <w:rsid w:val="00CF6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64837">
      <w:bodyDiv w:val="1"/>
      <w:marLeft w:val="0"/>
      <w:marRight w:val="0"/>
      <w:marTop w:val="0"/>
      <w:marBottom w:val="0"/>
      <w:divBdr>
        <w:top w:val="none" w:sz="0" w:space="0" w:color="auto"/>
        <w:left w:val="none" w:sz="0" w:space="0" w:color="auto"/>
        <w:bottom w:val="none" w:sz="0" w:space="0" w:color="auto"/>
        <w:right w:val="none" w:sz="0" w:space="0" w:color="auto"/>
      </w:divBdr>
    </w:div>
    <w:div w:id="185633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usivs.com/wp-content/uploads/2025/03/A-Landmark-Ruling-for-Right-to-Repair-Opus-IV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gpotter</dc:creator>
  <cp:keywords/>
  <dc:description/>
  <cp:lastModifiedBy>gpotter</cp:lastModifiedBy>
  <cp:revision>1</cp:revision>
  <dcterms:created xsi:type="dcterms:W3CDTF">2025-04-01T17:35:00Z</dcterms:created>
  <dcterms:modified xsi:type="dcterms:W3CDTF">2025-04-01T17:46:00Z</dcterms:modified>
</cp:coreProperties>
</file>